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LSESU Clubs and Societies Trips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Things to consider for your trip risk assessment: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Accommodation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Room allocations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Heating/ ventilation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Sanitation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Risk of fire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Falls from balconies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Security of rooms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Physical issues with the accommodation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Travel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Physical risks of transport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Missed flight/ train etc.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Poor road infrastructure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Traffic accidents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Maintenance of vehicles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Food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Allergies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Food hygiene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Water hygiene and quality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Alcohol consumption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Medical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Medical emergency 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Existing medical conditions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Minor illnesses on the trip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Infectious diseases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Biting insects or animals including risks from rabies, malaria, Zika virus etc.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Poor or distant medical facilities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Access requirements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Vaccinations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Location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Natural disaster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Extreme weather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Terrorist attack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Entry requirements (eg. Visas, covid requirements)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Specific risks based on gov.uk travel advice (eg. political unrest, disease)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Cultural requirements (eg. specific clothing)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Remote locations (eg. communication issues, electricity supply)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Personal Safety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Personal safety (eg. theft, assault)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Getting lost/ separated from group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Loss of personal possession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Participant doesn’t show up to meeting point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Welfare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Loss of mobile communication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General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Trips and Slips 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Road safety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Specific risks related to trip activities (eg. hiking, restaurant trips, nights out etc.)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Crowd control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Fire hazards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Availability and quality of emergency services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